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1353A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588"/>
        <w:gridCol w:w="866"/>
        <w:gridCol w:w="476"/>
        <w:gridCol w:w="227"/>
        <w:gridCol w:w="505"/>
        <w:gridCol w:w="921"/>
        <w:gridCol w:w="698"/>
        <w:gridCol w:w="566"/>
        <w:gridCol w:w="805"/>
        <w:gridCol w:w="391"/>
        <w:gridCol w:w="389"/>
        <w:gridCol w:w="799"/>
        <w:gridCol w:w="2086"/>
      </w:tblGrid>
      <w:tr w:rsidR="005D736E" w:rsidTr="007E6E55">
        <w:trPr>
          <w:trHeight w:val="405"/>
          <w:jc w:val="center"/>
        </w:trPr>
        <w:tc>
          <w:tcPr>
            <w:tcW w:w="55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307368">
              <w:rPr>
                <w:rFonts w:cs="B Yagut" w:hint="cs"/>
                <w:sz w:val="19"/>
                <w:szCs w:val="19"/>
                <w:rtl/>
              </w:rPr>
              <w:t xml:space="preserve"> ارتوپدی</w:t>
            </w:r>
          </w:p>
        </w:tc>
        <w:tc>
          <w:tcPr>
            <w:tcW w:w="13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573B2F">
              <w:rPr>
                <w:rFonts w:cs="B Yagut" w:hint="cs"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16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27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Tr="007E6E55">
        <w:trPr>
          <w:trHeight w:val="495"/>
          <w:jc w:val="center"/>
        </w:trPr>
        <w:tc>
          <w:tcPr>
            <w:tcW w:w="55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</w:p>
        </w:tc>
        <w:tc>
          <w:tcPr>
            <w:tcW w:w="2995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032BB9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</w:p>
        </w:tc>
        <w:tc>
          <w:tcPr>
            <w:tcW w:w="24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573B2F">
              <w:rPr>
                <w:rFonts w:cs="B Yagut" w:hint="cs"/>
                <w:sz w:val="19"/>
                <w:szCs w:val="19"/>
                <w:rtl/>
              </w:rPr>
              <w:t xml:space="preserve"> علوم پزشکی اهواز</w:t>
            </w:r>
          </w:p>
        </w:tc>
        <w:tc>
          <w:tcPr>
            <w:tcW w:w="32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C56829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573B2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C56829">
              <w:rPr>
                <w:rFonts w:cs="B Yagut" w:hint="cs"/>
                <w:sz w:val="19"/>
                <w:szCs w:val="19"/>
                <w:rtl/>
              </w:rPr>
              <w:t>دکتر موسوی</w:t>
            </w:r>
          </w:p>
        </w:tc>
      </w:tr>
      <w:tr w:rsidR="00B36E1A" w:rsidTr="007E6E55">
        <w:trPr>
          <w:trHeight w:val="331"/>
          <w:jc w:val="center"/>
        </w:trPr>
        <w:tc>
          <w:tcPr>
            <w:tcW w:w="14317" w:type="dxa"/>
            <w:gridSpan w:val="13"/>
          </w:tcPr>
          <w:p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573B2F">
              <w:rPr>
                <w:rFonts w:cs="B Yagut" w:hint="cs"/>
                <w:sz w:val="19"/>
                <w:szCs w:val="19"/>
                <w:rtl/>
              </w:rPr>
              <w:t xml:space="preserve"> عفونت های استخوان و مفاصل</w:t>
            </w:r>
          </w:p>
        </w:tc>
      </w:tr>
      <w:tr w:rsidR="005E4946" w:rsidTr="007E6E55">
        <w:trPr>
          <w:trHeight w:val="420"/>
          <w:jc w:val="center"/>
        </w:trPr>
        <w:tc>
          <w:tcPr>
            <w:tcW w:w="6454" w:type="dxa"/>
            <w:gridSpan w:val="2"/>
            <w:vMerge w:val="restart"/>
          </w:tcPr>
          <w:p w:rsidR="005E4946" w:rsidRPr="001353A4" w:rsidRDefault="005E4946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5E4946" w:rsidRPr="001353A4" w:rsidRDefault="005E4946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  <w:bookmarkStart w:id="0" w:name="_GoBack"/>
            <w:bookmarkEnd w:id="0"/>
          </w:p>
        </w:tc>
        <w:tc>
          <w:tcPr>
            <w:tcW w:w="703" w:type="dxa"/>
            <w:gridSpan w:val="2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طبقه</w:t>
            </w:r>
          </w:p>
        </w:tc>
        <w:tc>
          <w:tcPr>
            <w:tcW w:w="1619" w:type="dxa"/>
            <w:gridSpan w:val="2"/>
            <w:vMerge w:val="restart"/>
            <w:vAlign w:val="center"/>
          </w:tcPr>
          <w:p w:rsidR="005E4946" w:rsidRDefault="005E4946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5E4946" w:rsidRPr="00843FA4" w:rsidRDefault="005E4946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371" w:type="dxa"/>
            <w:gridSpan w:val="2"/>
            <w:vAlign w:val="center"/>
          </w:tcPr>
          <w:p w:rsidR="005E4946" w:rsidRPr="00843FA4" w:rsidRDefault="005E4946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799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86" w:type="dxa"/>
            <w:vMerge w:val="restart"/>
            <w:vAlign w:val="center"/>
          </w:tcPr>
          <w:p w:rsidR="005E4946" w:rsidRPr="001353A4" w:rsidRDefault="005E4946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5E4946" w:rsidRPr="001353A4" w:rsidRDefault="005E4946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5E4946" w:rsidTr="007E6E55">
        <w:trPr>
          <w:trHeight w:val="510"/>
          <w:jc w:val="center"/>
        </w:trPr>
        <w:tc>
          <w:tcPr>
            <w:tcW w:w="6454" w:type="dxa"/>
            <w:gridSpan w:val="2"/>
            <w:vMerge/>
          </w:tcPr>
          <w:p w:rsidR="005E4946" w:rsidRPr="001353A4" w:rsidRDefault="005E4946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3" w:type="dxa"/>
            <w:gridSpan w:val="2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619" w:type="dxa"/>
            <w:gridSpan w:val="2"/>
            <w:vMerge/>
          </w:tcPr>
          <w:p w:rsidR="005E4946" w:rsidRPr="001353A4" w:rsidRDefault="005E4946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66" w:type="dxa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05" w:type="dxa"/>
            <w:vAlign w:val="center"/>
          </w:tcPr>
          <w:p w:rsidR="005E4946" w:rsidRPr="001353A4" w:rsidRDefault="005E4946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9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86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7E6E55" w:rsidTr="007E6E55">
        <w:trPr>
          <w:trHeight w:val="175"/>
          <w:jc w:val="center"/>
        </w:trPr>
        <w:tc>
          <w:tcPr>
            <w:tcW w:w="6454" w:type="dxa"/>
            <w:gridSpan w:val="2"/>
          </w:tcPr>
          <w:p w:rsidR="007E6E55" w:rsidRPr="00573B2F" w:rsidRDefault="007E6E55" w:rsidP="007E6E55">
            <w:pPr>
              <w:rPr>
                <w:rFonts w:cs="B Nazanin"/>
                <w:rtl/>
              </w:rPr>
            </w:pPr>
            <w:r w:rsidRPr="00573B2F">
              <w:rPr>
                <w:rStyle w:val="fontstyle01"/>
                <w:rFonts w:cs="B Nazanin"/>
                <w:rtl/>
              </w:rPr>
              <w:t>علل مستعد بودن متافيز استخوان کودکان به عفونت</w:t>
            </w:r>
            <w:r w:rsidRPr="00573B2F">
              <w:rPr>
                <w:rFonts w:cs="B Nazanin" w:hint="cs"/>
                <w:rtl/>
              </w:rPr>
              <w:t xml:space="preserve"> چیست؟</w:t>
            </w:r>
          </w:p>
        </w:tc>
        <w:tc>
          <w:tcPr>
            <w:tcW w:w="703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619" w:type="dxa"/>
            <w:gridSpan w:val="2"/>
          </w:tcPr>
          <w:p w:rsidR="007E6E55" w:rsidRDefault="007E6E55" w:rsidP="007E6E55">
            <w:r w:rsidRPr="00092DF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566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5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799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86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7E6E55" w:rsidTr="007E6E55">
        <w:trPr>
          <w:trHeight w:val="175"/>
          <w:jc w:val="center"/>
        </w:trPr>
        <w:tc>
          <w:tcPr>
            <w:tcW w:w="6454" w:type="dxa"/>
            <w:gridSpan w:val="2"/>
          </w:tcPr>
          <w:p w:rsidR="007E6E55" w:rsidRPr="00573B2F" w:rsidRDefault="007E6E55" w:rsidP="007E6E55">
            <w:pPr>
              <w:rPr>
                <w:rFonts w:cs="B Nazanin"/>
                <w:rtl/>
              </w:rPr>
            </w:pPr>
            <w:r w:rsidRPr="00573B2F">
              <w:rPr>
                <w:rStyle w:val="fontstyle01"/>
                <w:rFonts w:cs="B Nazanin"/>
                <w:rtl/>
              </w:rPr>
              <w:t>پاتوژنهاي استئوميليت حاد هماتوژن در کودکان و نوزادان</w:t>
            </w:r>
          </w:p>
        </w:tc>
        <w:tc>
          <w:tcPr>
            <w:tcW w:w="703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619" w:type="dxa"/>
            <w:gridSpan w:val="2"/>
          </w:tcPr>
          <w:p w:rsidR="007E6E55" w:rsidRDefault="007E6E55" w:rsidP="007E6E55">
            <w:r w:rsidRPr="00092DF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566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5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799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86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7E6E55" w:rsidTr="007E6E55">
        <w:trPr>
          <w:trHeight w:val="63"/>
          <w:jc w:val="center"/>
        </w:trPr>
        <w:tc>
          <w:tcPr>
            <w:tcW w:w="6454" w:type="dxa"/>
            <w:gridSpan w:val="2"/>
          </w:tcPr>
          <w:p w:rsidR="007E6E55" w:rsidRPr="00573B2F" w:rsidRDefault="007E6E55" w:rsidP="007E6E55">
            <w:pPr>
              <w:rPr>
                <w:rFonts w:cs="B Nazanin"/>
                <w:rtl/>
              </w:rPr>
            </w:pPr>
            <w:r w:rsidRPr="00573B2F">
              <w:rPr>
                <w:rStyle w:val="fontstyle01"/>
                <w:rFonts w:cs="B Nazanin"/>
                <w:rtl/>
              </w:rPr>
              <w:t>نشانه</w:t>
            </w:r>
            <w:r w:rsidRPr="00573B2F">
              <w:rPr>
                <w:rStyle w:val="fontstyle01"/>
                <w:rFonts w:cs="B Nazanin" w:hint="cs"/>
                <w:rtl/>
              </w:rPr>
              <w:t xml:space="preserve"> </w:t>
            </w:r>
            <w:r w:rsidRPr="00573B2F">
              <w:rPr>
                <w:rStyle w:val="fontstyle01"/>
                <w:rFonts w:cs="B Nazanin"/>
                <w:rtl/>
              </w:rPr>
              <w:t>هاي باليني و راديولوژيک استئوميليت حاد</w:t>
            </w:r>
          </w:p>
        </w:tc>
        <w:tc>
          <w:tcPr>
            <w:tcW w:w="703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619" w:type="dxa"/>
            <w:gridSpan w:val="2"/>
          </w:tcPr>
          <w:p w:rsidR="007E6E55" w:rsidRDefault="007E6E55" w:rsidP="007E6E55">
            <w:r w:rsidRPr="00092DF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566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5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799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86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7E6E55" w:rsidTr="007E6E55">
        <w:trPr>
          <w:trHeight w:val="63"/>
          <w:jc w:val="center"/>
        </w:trPr>
        <w:tc>
          <w:tcPr>
            <w:tcW w:w="6454" w:type="dxa"/>
            <w:gridSpan w:val="2"/>
          </w:tcPr>
          <w:p w:rsidR="007E6E55" w:rsidRPr="00573B2F" w:rsidRDefault="007E6E55" w:rsidP="007E6E55">
            <w:pPr>
              <w:rPr>
                <w:rFonts w:cs="B Nazanin"/>
                <w:rtl/>
              </w:rPr>
            </w:pPr>
            <w:r w:rsidRPr="00573B2F">
              <w:rPr>
                <w:rStyle w:val="fontstyle01"/>
                <w:rFonts w:cs="B Nazanin"/>
                <w:rtl/>
              </w:rPr>
              <w:t>تشخيصهاي افتراقي استئوميليت حاد</w:t>
            </w:r>
            <w:r w:rsidRPr="00573B2F">
              <w:rPr>
                <w:rFonts w:cs="B Nazanin" w:hint="cs"/>
                <w:rtl/>
              </w:rPr>
              <w:t xml:space="preserve"> چیست؟</w:t>
            </w:r>
          </w:p>
        </w:tc>
        <w:tc>
          <w:tcPr>
            <w:tcW w:w="703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619" w:type="dxa"/>
            <w:gridSpan w:val="2"/>
          </w:tcPr>
          <w:p w:rsidR="007E6E55" w:rsidRDefault="007E6E55" w:rsidP="007E6E55">
            <w:r w:rsidRPr="00092DF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566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5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799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86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7E6E55" w:rsidTr="007E6E55">
        <w:trPr>
          <w:trHeight w:val="63"/>
          <w:jc w:val="center"/>
        </w:trPr>
        <w:tc>
          <w:tcPr>
            <w:tcW w:w="6454" w:type="dxa"/>
            <w:gridSpan w:val="2"/>
          </w:tcPr>
          <w:p w:rsidR="007E6E55" w:rsidRPr="00573B2F" w:rsidRDefault="007E6E55" w:rsidP="007E6E55">
            <w:pPr>
              <w:rPr>
                <w:rFonts w:cs="B Nazanin"/>
                <w:rtl/>
              </w:rPr>
            </w:pPr>
            <w:r w:rsidRPr="00573B2F">
              <w:rPr>
                <w:rStyle w:val="fontstyle01"/>
                <w:rFonts w:cs="B Nazanin"/>
                <w:rtl/>
              </w:rPr>
              <w:t>عوارض استئوميليت حاد</w:t>
            </w:r>
            <w:r w:rsidRPr="00573B2F">
              <w:rPr>
                <w:rFonts w:cs="B Nazanin" w:hint="cs"/>
                <w:rtl/>
              </w:rPr>
              <w:t xml:space="preserve"> چیست؟</w:t>
            </w:r>
          </w:p>
        </w:tc>
        <w:tc>
          <w:tcPr>
            <w:tcW w:w="703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619" w:type="dxa"/>
            <w:gridSpan w:val="2"/>
          </w:tcPr>
          <w:p w:rsidR="007E6E55" w:rsidRDefault="007E6E55" w:rsidP="007E6E55">
            <w:r w:rsidRPr="00092DF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566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5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799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86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7E6E55" w:rsidTr="007E6E55">
        <w:trPr>
          <w:trHeight w:val="63"/>
          <w:jc w:val="center"/>
        </w:trPr>
        <w:tc>
          <w:tcPr>
            <w:tcW w:w="6454" w:type="dxa"/>
            <w:gridSpan w:val="2"/>
          </w:tcPr>
          <w:p w:rsidR="007E6E55" w:rsidRPr="00573B2F" w:rsidRDefault="007E6E55" w:rsidP="007E6E55">
            <w:pPr>
              <w:rPr>
                <w:rFonts w:cs="B Nazanin"/>
                <w:rtl/>
              </w:rPr>
            </w:pPr>
            <w:r w:rsidRPr="00573B2F">
              <w:rPr>
                <w:rStyle w:val="fontstyle01"/>
                <w:rFonts w:cs="B Nazanin"/>
                <w:rtl/>
              </w:rPr>
              <w:t>آبسه برودي</w:t>
            </w:r>
            <w:r w:rsidRPr="00573B2F">
              <w:rPr>
                <w:rFonts w:cs="B Nazanin" w:hint="cs"/>
                <w:rtl/>
              </w:rPr>
              <w:t xml:space="preserve"> چیست؟</w:t>
            </w:r>
          </w:p>
        </w:tc>
        <w:tc>
          <w:tcPr>
            <w:tcW w:w="703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619" w:type="dxa"/>
            <w:gridSpan w:val="2"/>
          </w:tcPr>
          <w:p w:rsidR="007E6E55" w:rsidRDefault="007E6E55" w:rsidP="007E6E55">
            <w:r w:rsidRPr="00092DF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566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5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799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86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7E6E55" w:rsidRPr="001353A4" w:rsidTr="007E6E55">
        <w:trPr>
          <w:trHeight w:val="63"/>
          <w:jc w:val="center"/>
        </w:trPr>
        <w:tc>
          <w:tcPr>
            <w:tcW w:w="6454" w:type="dxa"/>
            <w:gridSpan w:val="2"/>
          </w:tcPr>
          <w:p w:rsidR="007E6E55" w:rsidRPr="00573B2F" w:rsidRDefault="007E6E55" w:rsidP="007E6E55">
            <w:pPr>
              <w:rPr>
                <w:rFonts w:asciiTheme="minorHAnsi" w:hAnsiTheme="minorHAnsi" w:cs="B Nazanin"/>
                <w:rtl/>
                <w:lang w:bidi="fa-IR"/>
              </w:rPr>
            </w:pPr>
            <w:r w:rsidRPr="00573B2F">
              <w:rPr>
                <w:rFonts w:ascii="V_Lotus" w:hAnsi="V_Lotus" w:cs="B Nazanin"/>
                <w:color w:val="000000"/>
                <w:rtl/>
              </w:rPr>
              <w:t>نشانه</w:t>
            </w:r>
            <w:r w:rsidRPr="00573B2F">
              <w:rPr>
                <w:rFonts w:ascii="V_Lotus" w:hAnsi="V_Lotus" w:cs="B Nazanin" w:hint="cs"/>
                <w:color w:val="000000"/>
                <w:rtl/>
              </w:rPr>
              <w:t xml:space="preserve"> </w:t>
            </w:r>
            <w:r w:rsidRPr="00573B2F">
              <w:rPr>
                <w:rFonts w:ascii="V_Lotus" w:hAnsi="V_Lotus" w:cs="B Nazanin"/>
                <w:color w:val="000000"/>
                <w:rtl/>
              </w:rPr>
              <w:t xml:space="preserve">هاي باليني و راديولوژيک استئوميليت مزمن </w:t>
            </w:r>
          </w:p>
        </w:tc>
        <w:tc>
          <w:tcPr>
            <w:tcW w:w="703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619" w:type="dxa"/>
            <w:gridSpan w:val="2"/>
          </w:tcPr>
          <w:p w:rsidR="007E6E55" w:rsidRDefault="007E6E55" w:rsidP="007E6E55">
            <w:r w:rsidRPr="00092DF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566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5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799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86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7E6E55" w:rsidRPr="001353A4" w:rsidTr="007E6E55">
        <w:trPr>
          <w:trHeight w:val="63"/>
          <w:jc w:val="center"/>
        </w:trPr>
        <w:tc>
          <w:tcPr>
            <w:tcW w:w="6454" w:type="dxa"/>
            <w:gridSpan w:val="2"/>
          </w:tcPr>
          <w:p w:rsidR="007E6E55" w:rsidRPr="00573B2F" w:rsidRDefault="007E6E55" w:rsidP="007E6E55">
            <w:pPr>
              <w:rPr>
                <w:rFonts w:cs="B Nazanin"/>
                <w:rtl/>
                <w:lang w:bidi="fa-IR"/>
              </w:rPr>
            </w:pPr>
            <w:r w:rsidRPr="00573B2F">
              <w:rPr>
                <w:rFonts w:ascii="V_Lotus" w:hAnsi="V_Lotus" w:cs="B Nazanin"/>
                <w:color w:val="000000"/>
                <w:rtl/>
              </w:rPr>
              <w:t xml:space="preserve">عوارض استئوميليت مزمن </w:t>
            </w:r>
          </w:p>
        </w:tc>
        <w:tc>
          <w:tcPr>
            <w:tcW w:w="703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619" w:type="dxa"/>
            <w:gridSpan w:val="2"/>
          </w:tcPr>
          <w:p w:rsidR="007E6E55" w:rsidRDefault="007E6E55" w:rsidP="007E6E55">
            <w:r w:rsidRPr="00092DF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566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5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799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86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7E6E55" w:rsidRPr="001353A4" w:rsidTr="007E6E55">
        <w:trPr>
          <w:trHeight w:val="63"/>
          <w:jc w:val="center"/>
        </w:trPr>
        <w:tc>
          <w:tcPr>
            <w:tcW w:w="6454" w:type="dxa"/>
            <w:gridSpan w:val="2"/>
          </w:tcPr>
          <w:p w:rsidR="007E6E55" w:rsidRPr="00573B2F" w:rsidRDefault="007E6E55" w:rsidP="007E6E55">
            <w:pPr>
              <w:rPr>
                <w:rFonts w:asciiTheme="minorHAnsi" w:hAnsiTheme="minorHAnsi" w:cs="B Nazanin"/>
                <w:rtl/>
              </w:rPr>
            </w:pPr>
            <w:r w:rsidRPr="00573B2F">
              <w:rPr>
                <w:rFonts w:ascii="V_Lotus" w:hAnsi="V_Lotus" w:cs="B Nazanin"/>
                <w:color w:val="000000"/>
                <w:rtl/>
              </w:rPr>
              <w:t>در صورت مشاهده استئوميليت چندکانوني در مورد عامل زمينهاي قضاوت کنيد</w:t>
            </w:r>
            <w:r w:rsidRPr="00573B2F">
              <w:rPr>
                <w:rFonts w:ascii="V_Lotus" w:hAnsi="V_Lotus" w:cs="B Nazanin"/>
                <w:color w:val="000000"/>
              </w:rPr>
              <w:t>.</w:t>
            </w:r>
          </w:p>
        </w:tc>
        <w:tc>
          <w:tcPr>
            <w:tcW w:w="703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619" w:type="dxa"/>
            <w:gridSpan w:val="2"/>
          </w:tcPr>
          <w:p w:rsidR="007E6E55" w:rsidRDefault="007E6E55" w:rsidP="007E6E55">
            <w:r w:rsidRPr="00092DF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566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5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799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86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7E6E55" w:rsidRPr="001353A4" w:rsidTr="007E6E55">
        <w:trPr>
          <w:trHeight w:val="181"/>
          <w:jc w:val="center"/>
        </w:trPr>
        <w:tc>
          <w:tcPr>
            <w:tcW w:w="6454" w:type="dxa"/>
            <w:gridSpan w:val="2"/>
          </w:tcPr>
          <w:p w:rsidR="007E6E55" w:rsidRPr="00573B2F" w:rsidRDefault="007E6E55" w:rsidP="007E6E55">
            <w:pPr>
              <w:rPr>
                <w:rFonts w:cs="B Nazanin"/>
                <w:rtl/>
              </w:rPr>
            </w:pPr>
            <w:r w:rsidRPr="00573B2F">
              <w:rPr>
                <w:rFonts w:ascii="V_Lotus" w:hAnsi="V_Lotus" w:cs="B Nazanin"/>
                <w:color w:val="000000"/>
                <w:rtl/>
              </w:rPr>
              <w:t>منشا و راههاي سرايت عفونت به مفصل را ذ کر کنيد</w:t>
            </w:r>
            <w:r w:rsidRPr="00573B2F">
              <w:rPr>
                <w:rFonts w:ascii="V_Lotus" w:hAnsi="V_Lotus" w:cs="B Nazanin"/>
                <w:color w:val="000000"/>
              </w:rPr>
              <w:t>.</w:t>
            </w:r>
          </w:p>
        </w:tc>
        <w:tc>
          <w:tcPr>
            <w:tcW w:w="703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619" w:type="dxa"/>
            <w:gridSpan w:val="2"/>
          </w:tcPr>
          <w:p w:rsidR="007E6E55" w:rsidRDefault="007E6E55" w:rsidP="007E6E55">
            <w:r w:rsidRPr="00092DF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566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5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اسلاید </w:t>
            </w:r>
          </w:p>
        </w:tc>
        <w:tc>
          <w:tcPr>
            <w:tcW w:w="799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86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7E6E55" w:rsidRPr="001353A4" w:rsidTr="007E6E55">
        <w:trPr>
          <w:trHeight w:val="63"/>
          <w:jc w:val="center"/>
        </w:trPr>
        <w:tc>
          <w:tcPr>
            <w:tcW w:w="6454" w:type="dxa"/>
            <w:gridSpan w:val="2"/>
          </w:tcPr>
          <w:p w:rsidR="007E6E55" w:rsidRPr="00573B2F" w:rsidRDefault="007E6E55" w:rsidP="007E6E55">
            <w:pPr>
              <w:rPr>
                <w:rFonts w:cs="B Nazanin"/>
                <w:rtl/>
              </w:rPr>
            </w:pPr>
            <w:r w:rsidRPr="00573B2F">
              <w:rPr>
                <w:rFonts w:ascii="V_Lotus" w:hAnsi="V_Lotus" w:cs="B Nazanin"/>
                <w:color w:val="000000"/>
                <w:rtl/>
              </w:rPr>
              <w:t>روشهاي مختلف تشخيص آرتريت چرکي حاد را شرح</w:t>
            </w:r>
            <w:r w:rsidRPr="00573B2F">
              <w:rPr>
                <w:rFonts w:ascii="V_Lotus" w:hAnsi="V_Lotus" w:cs="B Nazanin" w:hint="cs"/>
                <w:color w:val="000000"/>
                <w:rtl/>
              </w:rPr>
              <w:t xml:space="preserve"> دهید؟</w:t>
            </w:r>
          </w:p>
        </w:tc>
        <w:tc>
          <w:tcPr>
            <w:tcW w:w="703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619" w:type="dxa"/>
            <w:gridSpan w:val="2"/>
          </w:tcPr>
          <w:p w:rsidR="007E6E55" w:rsidRDefault="007E6E55" w:rsidP="007E6E55">
            <w:r w:rsidRPr="00092DF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566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5" w:type="dxa"/>
          </w:tcPr>
          <w:p w:rsidR="007E6E55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799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86" w:type="dxa"/>
          </w:tcPr>
          <w:p w:rsidR="007E6E55" w:rsidRPr="001353A4" w:rsidRDefault="007E6E55" w:rsidP="007E6E5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5E4946" w:rsidRDefault="005E4946" w:rsidP="005E4946">
      <w:pPr>
        <w:rPr>
          <w:rFonts w:cs="B Titr"/>
          <w:sz w:val="21"/>
          <w:szCs w:val="21"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5E4946" w:rsidP="001353A4">
            <w:pPr>
              <w:rPr>
                <w:rFonts w:cs="B Titr"/>
                <w:sz w:val="21"/>
                <w:szCs w:val="21"/>
                <w:rtl/>
              </w:rPr>
            </w:pP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163" w:rsidRDefault="00E82163" w:rsidP="00B36E1A">
      <w:r>
        <w:separator/>
      </w:r>
    </w:p>
  </w:endnote>
  <w:endnote w:type="continuationSeparator" w:id="0">
    <w:p w:rsidR="00E82163" w:rsidRDefault="00E82163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_Lotu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163" w:rsidRDefault="00E82163" w:rsidP="00B36E1A">
      <w:r>
        <w:separator/>
      </w:r>
    </w:p>
  </w:footnote>
  <w:footnote w:type="continuationSeparator" w:id="0">
    <w:p w:rsidR="00E82163" w:rsidRDefault="00E82163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B378B"/>
    <w:rsid w:val="000D46F5"/>
    <w:rsid w:val="001353A4"/>
    <w:rsid w:val="00307368"/>
    <w:rsid w:val="0031493B"/>
    <w:rsid w:val="003D5F4D"/>
    <w:rsid w:val="00470D3A"/>
    <w:rsid w:val="004742A7"/>
    <w:rsid w:val="00573B2F"/>
    <w:rsid w:val="005D736E"/>
    <w:rsid w:val="005E4946"/>
    <w:rsid w:val="0064408C"/>
    <w:rsid w:val="0064445C"/>
    <w:rsid w:val="00710A0B"/>
    <w:rsid w:val="007B6BB0"/>
    <w:rsid w:val="007E6E55"/>
    <w:rsid w:val="00812A24"/>
    <w:rsid w:val="00843FA4"/>
    <w:rsid w:val="009025CF"/>
    <w:rsid w:val="00A12634"/>
    <w:rsid w:val="00A16DBE"/>
    <w:rsid w:val="00AA764A"/>
    <w:rsid w:val="00AB2B3E"/>
    <w:rsid w:val="00AF4DF2"/>
    <w:rsid w:val="00B36E1A"/>
    <w:rsid w:val="00B45395"/>
    <w:rsid w:val="00B571B6"/>
    <w:rsid w:val="00BA50A5"/>
    <w:rsid w:val="00BB2B25"/>
    <w:rsid w:val="00C56829"/>
    <w:rsid w:val="00D56708"/>
    <w:rsid w:val="00E256DB"/>
    <w:rsid w:val="00E61827"/>
    <w:rsid w:val="00E82163"/>
    <w:rsid w:val="00EC0851"/>
    <w:rsid w:val="00EC12DF"/>
    <w:rsid w:val="00F20CFB"/>
    <w:rsid w:val="00FA5C2F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B45395"/>
    <w:rPr>
      <w:rFonts w:ascii="V_Lotus" w:hAnsi="V_Lotu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E841F-EBB0-447F-8245-460E7686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HIS win10</cp:lastModifiedBy>
  <cp:revision>13</cp:revision>
  <dcterms:created xsi:type="dcterms:W3CDTF">2019-10-07T07:49:00Z</dcterms:created>
  <dcterms:modified xsi:type="dcterms:W3CDTF">2025-11-08T07:18:00Z</dcterms:modified>
</cp:coreProperties>
</file>